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10" w:rsidRPr="00266144" w:rsidRDefault="00897210" w:rsidP="00897210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t>М</w:t>
      </w:r>
      <w:r w:rsidRPr="00266144">
        <w:rPr>
          <w:noProof/>
          <w:lang w:eastAsia="ru-RU"/>
        </w:rPr>
        <w:t>униципальное бюджетное учреждение</w:t>
      </w:r>
    </w:p>
    <w:p w:rsidR="00897210" w:rsidRPr="00266144" w:rsidRDefault="00897210" w:rsidP="00897210">
      <w:pPr>
        <w:pStyle w:val="a3"/>
        <w:jc w:val="center"/>
        <w:rPr>
          <w:noProof/>
          <w:lang w:eastAsia="ru-RU"/>
        </w:rPr>
      </w:pPr>
      <w:r w:rsidRPr="00266144">
        <w:rPr>
          <w:noProof/>
          <w:lang w:eastAsia="ru-RU"/>
        </w:rPr>
        <w:t>дополнительного образования</w:t>
      </w:r>
    </w:p>
    <w:p w:rsidR="00897210" w:rsidRPr="00266144" w:rsidRDefault="00897210" w:rsidP="00897210">
      <w:pPr>
        <w:pStyle w:val="a3"/>
        <w:jc w:val="center"/>
        <w:rPr>
          <w:noProof/>
          <w:lang w:eastAsia="ru-RU"/>
        </w:rPr>
      </w:pPr>
      <w:r w:rsidRPr="00266144">
        <w:rPr>
          <w:noProof/>
          <w:lang w:eastAsia="ru-RU"/>
        </w:rPr>
        <w:t>«Никифоровская детская школа искусств»</w:t>
      </w:r>
    </w:p>
    <w:p w:rsidR="00897210" w:rsidRDefault="00897210" w:rsidP="00897210"/>
    <w:p w:rsidR="00897210" w:rsidRDefault="00897210" w:rsidP="00897210"/>
    <w:p w:rsidR="00897210" w:rsidRDefault="00897210" w:rsidP="00897210"/>
    <w:p w:rsidR="00897210" w:rsidRDefault="00897210" w:rsidP="00897210"/>
    <w:p w:rsidR="00897210" w:rsidRDefault="00897210" w:rsidP="00897210"/>
    <w:p w:rsidR="00897210" w:rsidRDefault="00897210" w:rsidP="00897210"/>
    <w:p w:rsidR="00897210" w:rsidRPr="0099393D" w:rsidRDefault="00897210" w:rsidP="00897210">
      <w:pPr>
        <w:jc w:val="center"/>
        <w:rPr>
          <w:b/>
        </w:rPr>
      </w:pPr>
      <w:r w:rsidRPr="0099393D">
        <w:rPr>
          <w:b/>
        </w:rPr>
        <w:t>Методическое сообщение</w:t>
      </w:r>
    </w:p>
    <w:p w:rsidR="00897210" w:rsidRPr="00897210" w:rsidRDefault="00897210" w:rsidP="00897210">
      <w:pPr>
        <w:jc w:val="center"/>
        <w:rPr>
          <w:rFonts w:eastAsia="Calibri" w:cs="Times New Roman"/>
          <w:b/>
          <w:i/>
          <w:sz w:val="32"/>
          <w:szCs w:val="32"/>
        </w:rPr>
      </w:pPr>
      <w:r w:rsidRPr="00897210">
        <w:rPr>
          <w:b/>
          <w:i/>
          <w:sz w:val="32"/>
          <w:szCs w:val="32"/>
        </w:rPr>
        <w:t>«</w:t>
      </w:r>
      <w:r w:rsidRPr="00897210">
        <w:rPr>
          <w:rFonts w:eastAsia="Calibri" w:cs="Times New Roman"/>
          <w:b/>
          <w:i/>
          <w:sz w:val="32"/>
          <w:szCs w:val="32"/>
        </w:rPr>
        <w:t>Путь становления народной гармони</w:t>
      </w:r>
      <w:r>
        <w:rPr>
          <w:rFonts w:eastAsia="Calibri" w:cs="Times New Roman"/>
          <w:b/>
          <w:i/>
          <w:sz w:val="32"/>
          <w:szCs w:val="32"/>
        </w:rPr>
        <w:t>»</w:t>
      </w:r>
    </w:p>
    <w:p w:rsidR="00897210" w:rsidRDefault="00897210" w:rsidP="00897210">
      <w:pPr>
        <w:ind w:firstLine="708"/>
        <w:rPr>
          <w:rFonts w:eastAsia="Calibri" w:cs="Times New Roman"/>
          <w:b/>
          <w:sz w:val="36"/>
          <w:szCs w:val="36"/>
        </w:rPr>
      </w:pPr>
    </w:p>
    <w:p w:rsidR="00897210" w:rsidRDefault="00897210" w:rsidP="00897210">
      <w:pPr>
        <w:ind w:firstLine="708"/>
        <w:rPr>
          <w:rFonts w:eastAsia="Calibri" w:cs="Times New Roman"/>
          <w:b/>
          <w:sz w:val="36"/>
          <w:szCs w:val="36"/>
        </w:rPr>
      </w:pPr>
    </w:p>
    <w:p w:rsidR="00897210" w:rsidRDefault="00897210" w:rsidP="00897210">
      <w:pPr>
        <w:ind w:firstLine="708"/>
        <w:rPr>
          <w:rFonts w:eastAsia="Calibri" w:cs="Times New Roman"/>
          <w:b/>
          <w:sz w:val="36"/>
          <w:szCs w:val="36"/>
        </w:rPr>
      </w:pPr>
    </w:p>
    <w:p w:rsidR="00897210" w:rsidRDefault="00897210" w:rsidP="00897210">
      <w:pPr>
        <w:ind w:firstLine="708"/>
        <w:rPr>
          <w:rFonts w:eastAsia="Calibri" w:cs="Times New Roman"/>
          <w:b/>
          <w:sz w:val="36"/>
          <w:szCs w:val="36"/>
        </w:rPr>
      </w:pPr>
    </w:p>
    <w:p w:rsidR="00897210" w:rsidRDefault="00897210" w:rsidP="00897210">
      <w:pPr>
        <w:ind w:firstLine="708"/>
        <w:rPr>
          <w:rFonts w:eastAsia="Calibri" w:cs="Times New Roman"/>
          <w:b/>
          <w:sz w:val="36"/>
          <w:szCs w:val="36"/>
        </w:rPr>
      </w:pPr>
    </w:p>
    <w:p w:rsidR="00897210" w:rsidRPr="0099393D" w:rsidRDefault="00897210" w:rsidP="00897210">
      <w:pPr>
        <w:ind w:firstLine="708"/>
        <w:jc w:val="right"/>
        <w:rPr>
          <w:rFonts w:eastAsia="Calibri" w:cs="Times New Roman"/>
          <w:szCs w:val="28"/>
        </w:rPr>
      </w:pPr>
      <w:r w:rsidRPr="0099393D">
        <w:rPr>
          <w:rFonts w:eastAsia="Calibri" w:cs="Times New Roman"/>
          <w:szCs w:val="28"/>
        </w:rPr>
        <w:t xml:space="preserve">Разработчик: </w:t>
      </w:r>
      <w:proofErr w:type="spellStart"/>
      <w:r w:rsidRPr="0099393D">
        <w:rPr>
          <w:rFonts w:eastAsia="Calibri" w:cs="Times New Roman"/>
          <w:szCs w:val="28"/>
        </w:rPr>
        <w:t>Патрин</w:t>
      </w:r>
      <w:proofErr w:type="spellEnd"/>
      <w:r w:rsidRPr="0099393D">
        <w:rPr>
          <w:rFonts w:eastAsia="Calibri" w:cs="Times New Roman"/>
          <w:szCs w:val="28"/>
        </w:rPr>
        <w:t xml:space="preserve"> С.А.,</w:t>
      </w:r>
    </w:p>
    <w:p w:rsidR="00897210" w:rsidRDefault="00897210" w:rsidP="00897210">
      <w:pPr>
        <w:ind w:firstLine="708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преподаватель </w:t>
      </w:r>
    </w:p>
    <w:p w:rsidR="00897210" w:rsidRPr="0099393D" w:rsidRDefault="00897210" w:rsidP="00897210">
      <w:pPr>
        <w:ind w:firstLine="708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МБУ ДО «</w:t>
      </w:r>
      <w:proofErr w:type="spellStart"/>
      <w:r>
        <w:rPr>
          <w:rFonts w:eastAsia="Calibri" w:cs="Times New Roman"/>
          <w:szCs w:val="28"/>
        </w:rPr>
        <w:t>Никифоровское</w:t>
      </w:r>
      <w:proofErr w:type="spellEnd"/>
      <w:r>
        <w:rPr>
          <w:rFonts w:eastAsia="Calibri" w:cs="Times New Roman"/>
          <w:szCs w:val="28"/>
        </w:rPr>
        <w:t xml:space="preserve"> ДШИ»</w:t>
      </w: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Pr="0099393D" w:rsidRDefault="00897210" w:rsidP="00897210">
      <w:pPr>
        <w:ind w:firstLine="708"/>
        <w:rPr>
          <w:rFonts w:eastAsia="Calibri" w:cs="Times New Roman"/>
          <w:szCs w:val="28"/>
        </w:rPr>
      </w:pPr>
    </w:p>
    <w:p w:rsidR="00897210" w:rsidRDefault="00897210" w:rsidP="00897210">
      <w:pPr>
        <w:jc w:val="center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р.п</w:t>
      </w:r>
      <w:proofErr w:type="spellEnd"/>
      <w:r>
        <w:rPr>
          <w:rFonts w:eastAsia="Calibri" w:cs="Times New Roman"/>
          <w:szCs w:val="28"/>
        </w:rPr>
        <w:t>. Дмитриевка 2019</w:t>
      </w:r>
    </w:p>
    <w:p w:rsidR="00897210" w:rsidRDefault="00897210" w:rsidP="00897210">
      <w:pPr>
        <w:jc w:val="center"/>
        <w:rPr>
          <w:rFonts w:eastAsia="Calibri" w:cs="Times New Roman"/>
          <w:szCs w:val="28"/>
        </w:rPr>
      </w:pPr>
    </w:p>
    <w:p w:rsidR="00897210" w:rsidRDefault="00897210" w:rsidP="00897210">
      <w:pPr>
        <w:jc w:val="center"/>
        <w:rPr>
          <w:rFonts w:eastAsia="Calibri" w:cs="Times New Roman"/>
          <w:szCs w:val="28"/>
        </w:rPr>
      </w:pPr>
    </w:p>
    <w:p w:rsidR="00897210" w:rsidRPr="00897210" w:rsidRDefault="00897210" w:rsidP="00897210">
      <w:pPr>
        <w:ind w:firstLine="708"/>
        <w:rPr>
          <w:rFonts w:eastAsia="Calibri" w:cs="Times New Roman"/>
          <w:b/>
          <w:i/>
          <w:sz w:val="32"/>
          <w:szCs w:val="32"/>
        </w:rPr>
      </w:pPr>
      <w:r w:rsidRPr="00897210">
        <w:rPr>
          <w:rFonts w:eastAsia="Calibri" w:cs="Times New Roman"/>
          <w:szCs w:val="28"/>
        </w:rPr>
        <w:t>Гармонь стремительно вошла в музыкальный быт русского народа и стала одним из самых популярных и любимых инструментов. В начале, в ней ценилась возможность играть не только мелодию, но и гармонический аккомпанемент, в дальнейшем начал развиваться самостоятельный и неповторимый наигрыш.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Однорядная гармонь быстро распространялась, несмотря на свое несовершенство, массовое производство делало ее привлекательной из-за доступной цены, а по музыкальным возможностям она соответствовала основной линии развития народной песни. Популярность гармони способствовала ее сильная, яркая звучность и сравнительная несложность овладения элементарной техникой игры на ней.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На примере однорядных инструментов видно, как творчески разнообразно подошли русские мастера к их изготовлению. На тульской гармони, нельзя было исполнить русскую песню без искажения, поэтому недостатки конструкции гармони постоянно совершенствовали, инструмент приспосабливался к художественным требованиям народа. «Можно сказать, что русская народная песня «формировала» гармонику. Разнообразны стилевые традиции песни – разнообразны и типы гармоник. На них должны были звучать и задорная частушка, старая – протяжная, и более поздние – лирические песни. Каждый тип гармоники был приспособлен для исполнения песен определенного ладового строения. Другие песни требовали и другого типа инструмента», – пишет Г.И. </w:t>
      </w:r>
      <w:proofErr w:type="spellStart"/>
      <w:r w:rsidRPr="00897210">
        <w:rPr>
          <w:rFonts w:eastAsia="Calibri" w:cs="Times New Roman"/>
          <w:szCs w:val="28"/>
        </w:rPr>
        <w:t>Благодатов</w:t>
      </w:r>
      <w:proofErr w:type="spellEnd"/>
      <w:r w:rsidRPr="00897210">
        <w:rPr>
          <w:rFonts w:eastAsia="Calibri" w:cs="Times New Roman"/>
          <w:szCs w:val="28"/>
        </w:rPr>
        <w:t xml:space="preserve">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5, с.25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В школах для однорядных гармоней основную часть музыкальных пьес составляют народные песни. Анализ ранних изданий, к примеру «Общедоступная практическая школа для ручной гармоники» И. </w:t>
      </w:r>
      <w:proofErr w:type="spellStart"/>
      <w:r w:rsidRPr="00897210">
        <w:rPr>
          <w:rFonts w:eastAsia="Calibri" w:cs="Times New Roman"/>
          <w:szCs w:val="28"/>
        </w:rPr>
        <w:t>Телетова</w:t>
      </w:r>
      <w:proofErr w:type="spellEnd"/>
      <w:r w:rsidRPr="00897210">
        <w:rPr>
          <w:rFonts w:eastAsia="Calibri" w:cs="Times New Roman"/>
          <w:szCs w:val="28"/>
        </w:rPr>
        <w:t xml:space="preserve"> показывает, что гармони поручалось исполнение основной мелодии. Одним из самых трудных для усвоения элементов техники игры является управление мехом. «Просматривая опубликованные музыкальные пьесы, наглядно убеждаешься, что движение мехов было чуждо какой-либо </w:t>
      </w:r>
      <w:r w:rsidRPr="00897210">
        <w:rPr>
          <w:rFonts w:eastAsia="Calibri" w:cs="Times New Roman"/>
          <w:szCs w:val="28"/>
        </w:rPr>
        <w:lastRenderedPageBreak/>
        <w:t>регулярности и правильности. Факт же этот имеет не только техническое, но и художественное значение</w:t>
      </w:r>
      <w:proofErr w:type="gramStart"/>
      <w:r w:rsidRPr="00897210">
        <w:rPr>
          <w:rFonts w:eastAsia="Calibri" w:cs="Times New Roman"/>
          <w:szCs w:val="28"/>
        </w:rPr>
        <w:t xml:space="preserve"> … И</w:t>
      </w:r>
      <w:proofErr w:type="gramEnd"/>
      <w:r w:rsidRPr="00897210">
        <w:rPr>
          <w:rFonts w:eastAsia="Calibri" w:cs="Times New Roman"/>
          <w:szCs w:val="28"/>
        </w:rPr>
        <w:t xml:space="preserve">ногда несколько тактов подряд мехи должны были двигаться в одну сторону», – отмечает Г.И. </w:t>
      </w:r>
      <w:proofErr w:type="spellStart"/>
      <w:r w:rsidRPr="00897210">
        <w:rPr>
          <w:rFonts w:eastAsia="Calibri" w:cs="Times New Roman"/>
          <w:szCs w:val="28"/>
        </w:rPr>
        <w:t>Благодатов</w:t>
      </w:r>
      <w:proofErr w:type="spellEnd"/>
      <w:r w:rsidRPr="00897210">
        <w:rPr>
          <w:rFonts w:eastAsia="Calibri" w:cs="Times New Roman"/>
          <w:szCs w:val="28"/>
        </w:rPr>
        <w:t xml:space="preserve">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5, с.36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Нужда в инструменте, на котором можно передать многообразие русской песни, повлияло на появление двухрядной гармони. Первый самоучитель для нее вышел еще в 80-х годах, но настоящее, широкое распространение получила только в 90-е годы и первые десятилетия ХХ века.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Более совершенный тип двухрядки русские мастера создали после знакомства </w:t>
      </w:r>
      <w:proofErr w:type="gramStart"/>
      <w:r w:rsidRPr="00897210">
        <w:rPr>
          <w:rFonts w:eastAsia="Calibri" w:cs="Times New Roman"/>
          <w:szCs w:val="28"/>
        </w:rPr>
        <w:t>с</w:t>
      </w:r>
      <w:proofErr w:type="gramEnd"/>
      <w:r w:rsidRPr="00897210">
        <w:rPr>
          <w:rFonts w:eastAsia="Calibri" w:cs="Times New Roman"/>
          <w:szCs w:val="28"/>
        </w:rPr>
        <w:t xml:space="preserve"> венской </w:t>
      </w:r>
      <w:proofErr w:type="spellStart"/>
      <w:r w:rsidRPr="00897210">
        <w:rPr>
          <w:rFonts w:eastAsia="Calibri" w:cs="Times New Roman"/>
          <w:szCs w:val="28"/>
        </w:rPr>
        <w:t>гармоньей</w:t>
      </w:r>
      <w:proofErr w:type="spellEnd"/>
      <w:r w:rsidRPr="00897210">
        <w:rPr>
          <w:rFonts w:eastAsia="Calibri" w:cs="Times New Roman"/>
          <w:szCs w:val="28"/>
        </w:rPr>
        <w:t>. Переняв основу конструкции, они ее переработали, в результате была создана двухрядная венская гармонь русского строя – «венка», которая получила широкое распространение. Начав с замены немецкого строя на русский, тульские мастера стали первыми производить гармони этого типа в России.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Сохранившиеся издания для двухрядных гармоней позволяют сделать некоторые выводы об использовании их в городской жизни. Возможность аккомпанемента на первых двухрядках был ограничен, в связи с этим в некоторых самоучителях иногда встречались указания, исполнять мелодию без аккомпанемента. Так, в самоучителе Н. Куликова советуется играть песню «Вниз по матушке по Волге», аккомпанируя лишь средней части напева, а к песни «Вечор поздно из лесочка» </w:t>
      </w:r>
      <w:r w:rsidRPr="00897210">
        <w:rPr>
          <w:rFonts w:eastAsia="Calibri" w:cs="Times New Roman"/>
          <w:szCs w:val="28"/>
        </w:rPr>
        <w:sym w:font="Symbol" w:char="F02D"/>
      </w:r>
      <w:r w:rsidRPr="00897210">
        <w:rPr>
          <w:rFonts w:eastAsia="Calibri" w:cs="Times New Roman"/>
          <w:szCs w:val="28"/>
        </w:rPr>
        <w:t xml:space="preserve"> полностью без сопровождения. Авторы самоучителей не всегда использовали все возможности двухрядной гармони. Лезгинка М.И. Глинки в некоторых изданиях «сопровождается тоникой и доминантой, несмотря на наличие у инструмента субдоминанты. В некоторых случаях неловкости изложения объясняются выбором тональности, удобной для пения», – пишет Г.И. </w:t>
      </w:r>
      <w:proofErr w:type="spellStart"/>
      <w:r w:rsidRPr="00897210">
        <w:rPr>
          <w:rFonts w:eastAsia="Calibri" w:cs="Times New Roman"/>
          <w:szCs w:val="28"/>
        </w:rPr>
        <w:t>Благодатов</w:t>
      </w:r>
      <w:proofErr w:type="spellEnd"/>
      <w:r w:rsidRPr="00897210">
        <w:rPr>
          <w:rFonts w:eastAsia="Calibri" w:cs="Times New Roman"/>
          <w:szCs w:val="28"/>
        </w:rPr>
        <w:t xml:space="preserve">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5, с.60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В репертуар двухрядных гармоней входили: русская крестьянская и городская песни, танцы, городской романс и оперные отрывки. Из оперной музыки особенно популярными были произведения М.И. Глинки: «Славься», мазурка и лезгинка, романс Антонины «Не о том скорблю подруженьки», </w:t>
      </w:r>
      <w:r w:rsidRPr="00897210">
        <w:rPr>
          <w:rFonts w:eastAsia="Calibri" w:cs="Times New Roman"/>
          <w:szCs w:val="28"/>
        </w:rPr>
        <w:lastRenderedPageBreak/>
        <w:t>песня «Коса». А так же ария Неизвестного «В старину живали деды» из оперы «</w:t>
      </w:r>
      <w:proofErr w:type="spellStart"/>
      <w:r w:rsidRPr="00897210">
        <w:rPr>
          <w:rFonts w:eastAsia="Calibri" w:cs="Times New Roman"/>
          <w:szCs w:val="28"/>
        </w:rPr>
        <w:t>Аскольдова</w:t>
      </w:r>
      <w:proofErr w:type="spellEnd"/>
      <w:r w:rsidRPr="00897210">
        <w:rPr>
          <w:rFonts w:eastAsia="Calibri" w:cs="Times New Roman"/>
          <w:szCs w:val="28"/>
        </w:rPr>
        <w:t xml:space="preserve"> могила» А. Верстовского.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Частушки в ранних самоучителях и альбомах отсутствуют. Возможно, это связанно тем, что в городе частушка была распространена среди рабочих, а они в основном играли по слуху, поэтому издатели и составители, очевидно, не ориентировались на этих покупателей.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Певучесть звука и возможность многоголосного исполнения, выгодно отличающие гармонь от ранее бытовавших в деревне народных инструментов, являлось одним из качеств, способствующих ее успеху. Исполнение на гармони протяжных песен, подобно рожечникам, не привелось, причиной чему явилась, чуждая их ладовому складу гармоническая основа аккомпанемента. В деревне стали играть плясовые и танцевальные мелодии, частушечные наигрыши и новые лирические песни, тяготеющие к гомофонно-гармоническому складу.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В игре деревенских гармонистов следует отметить мастерство варьирования. Опираясь на традиции народной </w:t>
      </w:r>
      <w:proofErr w:type="spellStart"/>
      <w:r w:rsidRPr="00897210">
        <w:rPr>
          <w:rFonts w:eastAsia="Calibri" w:cs="Times New Roman"/>
          <w:szCs w:val="28"/>
        </w:rPr>
        <w:t>песенности</w:t>
      </w:r>
      <w:proofErr w:type="spellEnd"/>
      <w:r w:rsidRPr="00897210">
        <w:rPr>
          <w:rFonts w:eastAsia="Calibri" w:cs="Times New Roman"/>
          <w:szCs w:val="28"/>
        </w:rPr>
        <w:t xml:space="preserve"> и используя специфические особенности инструмента, гармонисты часто использовали украшения, дающие мелодиям блеск и нарядность. Важная роль отвадилась определенной последовательности аккордов, чередование которых в определенном, строгом порядке образовало неизменно повторяющуюся формулу аккомпанемента, она подчеркивала ритмику плясовых или служила фоном импровизациях, а также использовалась в произведениях с более протяженной музыкальной строфой.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Однорядная гармонь имела два аккорда, поэтому формула аккомпанемента сводилась к равномерному чередованию тоники и доминанты, в зависимости от исполняемой мелодии, наиболее употребительно </w:t>
      </w:r>
      <w:r w:rsidRPr="00897210">
        <w:rPr>
          <w:rFonts w:eastAsia="Calibri" w:cs="Times New Roman"/>
          <w:szCs w:val="28"/>
          <w:lang w:val="en-US"/>
        </w:rPr>
        <w:t>T</w:t>
      </w:r>
      <w:r w:rsidRPr="00897210">
        <w:rPr>
          <w:rFonts w:eastAsia="Calibri" w:cs="Times New Roman"/>
          <w:szCs w:val="28"/>
        </w:rPr>
        <w:t>-</w:t>
      </w:r>
      <w:r w:rsidRPr="00897210">
        <w:rPr>
          <w:rFonts w:eastAsia="Calibri" w:cs="Times New Roman"/>
          <w:szCs w:val="28"/>
          <w:lang w:val="en-US"/>
        </w:rPr>
        <w:t>D</w:t>
      </w:r>
      <w:r w:rsidRPr="00897210">
        <w:rPr>
          <w:rFonts w:eastAsia="Calibri" w:cs="Times New Roman"/>
          <w:szCs w:val="28"/>
        </w:rPr>
        <w:t>-</w:t>
      </w:r>
      <w:r w:rsidRPr="00897210">
        <w:rPr>
          <w:rFonts w:eastAsia="Calibri" w:cs="Times New Roman"/>
          <w:szCs w:val="28"/>
          <w:lang w:val="en-US"/>
        </w:rPr>
        <w:t>D</w:t>
      </w:r>
      <w:r w:rsidRPr="00897210">
        <w:rPr>
          <w:rFonts w:eastAsia="Calibri" w:cs="Times New Roman"/>
          <w:szCs w:val="28"/>
        </w:rPr>
        <w:t>-</w:t>
      </w:r>
      <w:r w:rsidRPr="00897210">
        <w:rPr>
          <w:rFonts w:eastAsia="Calibri" w:cs="Times New Roman"/>
          <w:szCs w:val="28"/>
          <w:lang w:val="en-US"/>
        </w:rPr>
        <w:t>T</w:t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«На двухрядной гармонике можно было получить и субдоминанту; формула аккомпанемента чаще всего складывалась как </w:t>
      </w:r>
      <w:r w:rsidRPr="00897210">
        <w:rPr>
          <w:rFonts w:eastAsia="Calibri" w:cs="Times New Roman"/>
          <w:szCs w:val="28"/>
          <w:lang w:val="en-US"/>
        </w:rPr>
        <w:t>TDTS</w:t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ind w:firstLine="708"/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lastRenderedPageBreak/>
        <w:t xml:space="preserve">Встречались и другие формулы аккомпанемента, например: </w:t>
      </w:r>
      <w:proofErr w:type="gramStart"/>
      <w:r w:rsidRPr="00897210">
        <w:rPr>
          <w:rFonts w:eastAsia="Calibri" w:cs="Times New Roman"/>
          <w:szCs w:val="28"/>
          <w:lang w:val="en-US"/>
        </w:rPr>
        <w:t>STDT</w:t>
      </w:r>
      <w:r w:rsidRPr="00897210">
        <w:rPr>
          <w:rFonts w:eastAsia="Calibri" w:cs="Times New Roman"/>
          <w:szCs w:val="28"/>
        </w:rPr>
        <w:t xml:space="preserve"> или </w:t>
      </w:r>
      <w:r w:rsidRPr="00897210">
        <w:rPr>
          <w:rFonts w:eastAsia="Calibri" w:cs="Times New Roman"/>
          <w:szCs w:val="28"/>
          <w:lang w:val="en-US"/>
        </w:rPr>
        <w:t>TDTSTDTT</w:t>
      </w:r>
      <w:r w:rsidRPr="00897210">
        <w:rPr>
          <w:rFonts w:eastAsia="Calibri" w:cs="Times New Roman"/>
          <w:szCs w:val="28"/>
        </w:rPr>
        <w:t xml:space="preserve">», – Г.И. </w:t>
      </w:r>
      <w:proofErr w:type="spellStart"/>
      <w:r w:rsidRPr="00897210">
        <w:rPr>
          <w:rFonts w:eastAsia="Calibri" w:cs="Times New Roman"/>
          <w:szCs w:val="28"/>
        </w:rPr>
        <w:t>Благодатов</w:t>
      </w:r>
      <w:proofErr w:type="spellEnd"/>
      <w:r w:rsidRPr="00897210">
        <w:rPr>
          <w:rFonts w:eastAsia="Calibri" w:cs="Times New Roman"/>
          <w:szCs w:val="28"/>
        </w:rPr>
        <w:t xml:space="preserve">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5, с.64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>.</w:t>
      </w:r>
      <w:proofErr w:type="gramEnd"/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Более совершенная двухрядная гармоника располагала аккордами трех главных и некоторых побочных ступеней лада, поэтому упрощения в аккомпанементе становились излишними.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Знакомство с инструментальными наигрышами, песнями и танцами, </w:t>
      </w:r>
      <w:proofErr w:type="gramStart"/>
      <w:r w:rsidRPr="00897210">
        <w:rPr>
          <w:rFonts w:eastAsia="Calibri" w:cs="Times New Roman"/>
          <w:szCs w:val="28"/>
        </w:rPr>
        <w:t>исполнявшихся</w:t>
      </w:r>
      <w:proofErr w:type="gramEnd"/>
      <w:r w:rsidRPr="00897210">
        <w:rPr>
          <w:rFonts w:eastAsia="Calibri" w:cs="Times New Roman"/>
          <w:szCs w:val="28"/>
        </w:rPr>
        <w:t xml:space="preserve"> на двухрядке, позволяет сделать определенные выводы касающиеся, прежде всего значения формулы аккомпанемента. В случаях, когда вариация настолько прихотлива и извилиста, что в мелодической линии не всегда легко определить метр и фразировку, равномерное чередование аккордов сопровождения служит определенным формообразующим стержнем. Периодически повторяющиеся аккорды дают ощущение четкого ритмического рисунка.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В наигрышах сочетаются как более старые элементы, так и более новые. Аккордовый аккомпанемент – это относительно новое в русской народной музыке, а приемы мелодического развития на гармонях основаны на принципах, заложенных в старинной русской народной инструментальной музыке.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Развитие частушки и лирической песни в их типичном виде тесно связано </w:t>
      </w:r>
      <w:proofErr w:type="gramStart"/>
      <w:r w:rsidRPr="00897210">
        <w:rPr>
          <w:rFonts w:eastAsia="Calibri" w:cs="Times New Roman"/>
          <w:szCs w:val="28"/>
        </w:rPr>
        <w:t>с</w:t>
      </w:r>
      <w:proofErr w:type="gramEnd"/>
      <w:r w:rsidRPr="00897210">
        <w:rPr>
          <w:rFonts w:eastAsia="Calibri" w:cs="Times New Roman"/>
          <w:szCs w:val="28"/>
        </w:rPr>
        <w:t xml:space="preserve"> </w:t>
      </w:r>
      <w:proofErr w:type="gramStart"/>
      <w:r w:rsidRPr="00897210">
        <w:rPr>
          <w:rFonts w:eastAsia="Calibri" w:cs="Times New Roman"/>
          <w:szCs w:val="28"/>
        </w:rPr>
        <w:t>двухрядной</w:t>
      </w:r>
      <w:proofErr w:type="gramEnd"/>
      <w:r w:rsidRPr="00897210">
        <w:rPr>
          <w:rFonts w:eastAsia="Calibri" w:cs="Times New Roman"/>
          <w:szCs w:val="28"/>
        </w:rPr>
        <w:t xml:space="preserve"> </w:t>
      </w:r>
      <w:proofErr w:type="spellStart"/>
      <w:r w:rsidRPr="00897210">
        <w:rPr>
          <w:rFonts w:eastAsia="Calibri" w:cs="Times New Roman"/>
          <w:szCs w:val="28"/>
        </w:rPr>
        <w:t>гармоньей</w:t>
      </w:r>
      <w:proofErr w:type="spellEnd"/>
      <w:r w:rsidRPr="00897210">
        <w:rPr>
          <w:rFonts w:eastAsia="Calibri" w:cs="Times New Roman"/>
          <w:szCs w:val="28"/>
        </w:rPr>
        <w:t>, и постепенным внедрением ее в музыкальный обиход народа.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«Типичная деревенская частушка – уже не чисто вокальный жанр. Прежние исследователи под музыкой частушки имели в виду только мелодию и приходили к выводу, что этот жанр беден и неинтересен. Советская наука установила правильную точку зрения на музыкальную ценность частушек. В частушке сопровождение гармоники играет не подчинительную, а равноправную, а иногда ведущую роль. Инструментальная мелодия бывает очень развитой и часто носит виртуозный характер. В противоположность ей мелодия голоса часто сводится к декламации, основанной на аккордовых нотах сопровождения. Частушка </w:t>
      </w:r>
      <w:r w:rsidRPr="00897210">
        <w:rPr>
          <w:rFonts w:eastAsia="Calibri" w:cs="Times New Roman"/>
          <w:szCs w:val="28"/>
        </w:rPr>
        <w:lastRenderedPageBreak/>
        <w:t>декламационного характера является во многих районах господствующей. Эта особенность была подмечена исследователями еще в конце Х</w:t>
      </w:r>
      <w:proofErr w:type="gramStart"/>
      <w:r w:rsidRPr="00897210">
        <w:rPr>
          <w:rFonts w:eastAsia="Calibri" w:cs="Times New Roman"/>
          <w:szCs w:val="28"/>
          <w:lang w:val="en-US"/>
        </w:rPr>
        <w:t>I</w:t>
      </w:r>
      <w:proofErr w:type="gramEnd"/>
      <w:r w:rsidRPr="00897210">
        <w:rPr>
          <w:rFonts w:eastAsia="Calibri" w:cs="Times New Roman"/>
          <w:szCs w:val="28"/>
        </w:rPr>
        <w:t xml:space="preserve">Х века», – отмечает Г.И. </w:t>
      </w:r>
      <w:proofErr w:type="spellStart"/>
      <w:r w:rsidRPr="00897210">
        <w:rPr>
          <w:rFonts w:eastAsia="Calibri" w:cs="Times New Roman"/>
          <w:szCs w:val="28"/>
        </w:rPr>
        <w:t>Благодатов</w:t>
      </w:r>
      <w:proofErr w:type="spellEnd"/>
      <w:r w:rsidRPr="00897210">
        <w:rPr>
          <w:rFonts w:eastAsia="Calibri" w:cs="Times New Roman"/>
          <w:szCs w:val="28"/>
        </w:rPr>
        <w:t xml:space="preserve">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5, с.68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Анализируя типичный репертуар для двухрядной гармони, обращая внимание на ее использование, она предстает как примитивный инструмент. Ограниченность инструмента наблюдается в вариантах для исполнения классических произведений; небольшой выбор тональностей, и аккорды удобны для исполнения лишь стандартных привычных сочетаний. В мелодии можно свободно пользоваться лишь шестью ступенями </w:t>
      </w:r>
      <w:proofErr w:type="gramStart"/>
      <w:r w:rsidRPr="00897210">
        <w:rPr>
          <w:rFonts w:eastAsia="Calibri" w:cs="Times New Roman"/>
          <w:szCs w:val="28"/>
        </w:rPr>
        <w:t>до-мажорной</w:t>
      </w:r>
      <w:proofErr w:type="gramEnd"/>
      <w:r w:rsidRPr="00897210">
        <w:rPr>
          <w:rFonts w:eastAsia="Calibri" w:cs="Times New Roman"/>
          <w:szCs w:val="28"/>
        </w:rPr>
        <w:t xml:space="preserve"> и фа-мажорной гамм; если применяются другие звуки, тогда надо учитывать движения мехов.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Последний опубликованный самоучитель для однорядной гармони выпущен в 1929 году. В это время этот вид инструмента встречается довольно редко, в сравнительно глухих, отдаленных местах. Однорядки приобретали преимущественно для детей. Краткий самоучитель для однорядной гармони А. Новосельского и А. Голубева показывает ее принципиально новое положение.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В нише массового, общедоступного инструмента венка уступает хромке. Расцвет инструментального </w:t>
      </w:r>
      <w:proofErr w:type="spellStart"/>
      <w:r w:rsidRPr="00897210">
        <w:rPr>
          <w:rFonts w:eastAsia="Calibri" w:cs="Times New Roman"/>
          <w:szCs w:val="28"/>
        </w:rPr>
        <w:t>музицирования</w:t>
      </w:r>
      <w:proofErr w:type="spellEnd"/>
      <w:r w:rsidRPr="00897210">
        <w:rPr>
          <w:rFonts w:eastAsia="Calibri" w:cs="Times New Roman"/>
          <w:szCs w:val="28"/>
        </w:rPr>
        <w:t xml:space="preserve">, связанного как с развитием традиционного искусства, так и с созданием новых наигрышей и песен, наступает в искусстве колхозных гармонистов. Хромка по количеству тиража школ-самоучителей заняла первое место: школа-самоучитель Г. </w:t>
      </w:r>
      <w:proofErr w:type="spellStart"/>
      <w:r w:rsidRPr="00897210">
        <w:rPr>
          <w:rFonts w:eastAsia="Calibri" w:cs="Times New Roman"/>
          <w:szCs w:val="28"/>
        </w:rPr>
        <w:t>Тышкевича</w:t>
      </w:r>
      <w:proofErr w:type="spellEnd"/>
      <w:r w:rsidRPr="00897210">
        <w:rPr>
          <w:rFonts w:eastAsia="Calibri" w:cs="Times New Roman"/>
          <w:szCs w:val="28"/>
        </w:rPr>
        <w:t xml:space="preserve"> в 1948 году выпущена в 20 000 экземпляров, а через два года, в 1950 году – 80 000.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>Хромку называли ещё «двухрядкой» из-за расположения кнопок в правой руке в два ряда, которые находились, как говорят, под пальцами, вследствие чего на ней можно было сыграть любой местный наигрыш.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Поэтому на протяжении многих лет в русской фольклорной традиции доминирует гармонь, названная хромкой. Это отражено в сборнике Б.Ф. Смирнова «Искусство сельских гармонистов», в котором более половины </w:t>
      </w:r>
      <w:r w:rsidRPr="00897210">
        <w:rPr>
          <w:rFonts w:eastAsia="Calibri" w:cs="Times New Roman"/>
          <w:szCs w:val="28"/>
        </w:rPr>
        <w:lastRenderedPageBreak/>
        <w:t>опубликованных наигрышей сыграны именно на хромке (всего в сборнике представлено десять разновидностей гармони).</w:t>
      </w:r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</w:r>
      <w:proofErr w:type="gramStart"/>
      <w:r w:rsidRPr="00897210">
        <w:rPr>
          <w:rFonts w:eastAsia="Calibri" w:cs="Times New Roman"/>
          <w:szCs w:val="28"/>
        </w:rPr>
        <w:t xml:space="preserve">Звучание этого инструмента не изменяется на сжим-разжим, имеет расположенный на двух рядах кнопок один единственный диатонический звукоряд (в диапазоне до трех октав), с края диатонического звукоряда расположен один или даже несколько хроматических ступеней, а также развит </w:t>
      </w:r>
      <w:proofErr w:type="spellStart"/>
      <w:r w:rsidRPr="00897210">
        <w:rPr>
          <w:rFonts w:eastAsia="Calibri" w:cs="Times New Roman"/>
          <w:szCs w:val="28"/>
        </w:rPr>
        <w:t>басо</w:t>
      </w:r>
      <w:proofErr w:type="spellEnd"/>
      <w:r w:rsidRPr="00897210">
        <w:rPr>
          <w:rFonts w:eastAsia="Calibri" w:cs="Times New Roman"/>
          <w:szCs w:val="28"/>
        </w:rPr>
        <w:t>-аккордовый комплекс, включающий трезвучия или септаккорды главных ступеней в тональностях соль мажор, до мажор и ля минор.</w:t>
      </w:r>
      <w:proofErr w:type="gramEnd"/>
    </w:p>
    <w:p w:rsidR="00897210" w:rsidRPr="00897210" w:rsidRDefault="00897210" w:rsidP="00897210">
      <w:pPr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Чтобы ответить на вопрос, как в традиционных наигрышах используются звуковые возможности хромки, заметим, что четыре мажорные </w:t>
      </w:r>
      <w:proofErr w:type="spellStart"/>
      <w:r w:rsidRPr="00897210">
        <w:rPr>
          <w:rFonts w:eastAsia="Calibri" w:cs="Times New Roman"/>
          <w:szCs w:val="28"/>
        </w:rPr>
        <w:t>басо</w:t>
      </w:r>
      <w:proofErr w:type="spellEnd"/>
      <w:r w:rsidRPr="00897210">
        <w:rPr>
          <w:rFonts w:eastAsia="Calibri" w:cs="Times New Roman"/>
          <w:szCs w:val="28"/>
        </w:rPr>
        <w:t xml:space="preserve">-аккордовые комплекса, находятся между собой в квартовых отношениях, что делает ее мелодический звукоряд ладово-бифункциональным, в сфере мажора. «Действительно, использование трех верхних из них трактует ее звукоряд как ионийский </w:t>
      </w:r>
      <w:proofErr w:type="gramStart"/>
      <w:r w:rsidRPr="00897210">
        <w:rPr>
          <w:rFonts w:eastAsia="Calibri" w:cs="Times New Roman"/>
          <w:szCs w:val="28"/>
        </w:rPr>
        <w:t>до</w:t>
      </w:r>
      <w:proofErr w:type="gramEnd"/>
      <w:r w:rsidRPr="00897210">
        <w:rPr>
          <w:rFonts w:eastAsia="Calibri" w:cs="Times New Roman"/>
          <w:szCs w:val="28"/>
        </w:rPr>
        <w:t xml:space="preserve"> </w:t>
      </w:r>
      <w:proofErr w:type="gramStart"/>
      <w:r w:rsidRPr="00897210">
        <w:rPr>
          <w:rFonts w:eastAsia="Calibri" w:cs="Times New Roman"/>
          <w:szCs w:val="28"/>
        </w:rPr>
        <w:t>мажор</w:t>
      </w:r>
      <w:proofErr w:type="gramEnd"/>
      <w:r w:rsidRPr="00897210">
        <w:rPr>
          <w:rFonts w:eastAsia="Calibri" w:cs="Times New Roman"/>
          <w:szCs w:val="28"/>
        </w:rPr>
        <w:t xml:space="preserve">, трех нижних – как миксолидийский соль мажор. Причем миксолидийская трактовка звукоряда, как показывает анализ двух десятков плясовых и частушечных наигрышей, </w:t>
      </w:r>
      <w:proofErr w:type="gramStart"/>
      <w:r w:rsidRPr="00897210">
        <w:rPr>
          <w:rFonts w:eastAsia="Calibri" w:cs="Times New Roman"/>
          <w:szCs w:val="28"/>
        </w:rPr>
        <w:t>встречается</w:t>
      </w:r>
      <w:proofErr w:type="gramEnd"/>
      <w:r w:rsidRPr="00897210">
        <w:rPr>
          <w:rFonts w:eastAsia="Calibri" w:cs="Times New Roman"/>
          <w:szCs w:val="28"/>
        </w:rPr>
        <w:t xml:space="preserve"> по крайней мере не реже ионийской»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4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>.</w:t>
      </w:r>
    </w:p>
    <w:p w:rsidR="00897210" w:rsidRPr="00897210" w:rsidRDefault="00897210" w:rsidP="00897210">
      <w:pPr>
        <w:shd w:val="clear" w:color="auto" w:fill="FFFFFF"/>
        <w:ind w:left="29" w:right="14"/>
        <w:rPr>
          <w:rFonts w:eastAsia="Calibri" w:cs="Times New Roman"/>
        </w:rPr>
      </w:pPr>
      <w:r w:rsidRPr="00897210">
        <w:rPr>
          <w:rFonts w:eastAsia="Calibri" w:cs="Times New Roman"/>
          <w:szCs w:val="28"/>
        </w:rPr>
        <w:tab/>
        <w:t>Е.И. Максимова отмечает, что «народный инструмент» в широком смысле слова надо понимать инструмент, социально значимый в тот или иной период истории, сыгравший значительную роль в жизни народа, культуры и запечатлевший в себе особенности этой культуры.</w:t>
      </w:r>
    </w:p>
    <w:p w:rsidR="00897210" w:rsidRPr="00897210" w:rsidRDefault="00897210" w:rsidP="00897210">
      <w:pPr>
        <w:shd w:val="clear" w:color="auto" w:fill="FFFFFF"/>
        <w:ind w:left="38" w:right="19"/>
        <w:rPr>
          <w:rFonts w:eastAsia="Calibri" w:cs="Times New Roman"/>
        </w:rPr>
      </w:pPr>
      <w:r w:rsidRPr="00897210">
        <w:rPr>
          <w:rFonts w:eastAsia="Calibri" w:cs="Times New Roman"/>
          <w:szCs w:val="28"/>
        </w:rPr>
        <w:tab/>
        <w:t>Бесспорно, таким инструментом является гармонь, которая после появления быстро стала незаменимым инструментом русского народа. Звонкий и неповторимый тембр, наличие готового аккомпанемента, относительная легкость освоения, устойчивость строя и портативность гармони определили ее превосходство перед другими народными инструментами.</w:t>
      </w:r>
    </w:p>
    <w:p w:rsidR="00897210" w:rsidRDefault="00897210" w:rsidP="00897210">
      <w:pPr>
        <w:shd w:val="clear" w:color="auto" w:fill="FFFFFF"/>
        <w:ind w:left="62" w:right="14"/>
        <w:rPr>
          <w:rFonts w:eastAsia="Calibri" w:cs="Times New Roman"/>
          <w:szCs w:val="28"/>
        </w:rPr>
      </w:pPr>
      <w:r w:rsidRPr="00897210">
        <w:rPr>
          <w:rFonts w:eastAsia="Calibri" w:cs="Times New Roman"/>
          <w:szCs w:val="28"/>
        </w:rPr>
        <w:tab/>
        <w:t xml:space="preserve">Таким образом, гармонь </w:t>
      </w:r>
      <w:r w:rsidRPr="00897210">
        <w:rPr>
          <w:rFonts w:eastAsia="Calibri" w:cs="Times New Roman"/>
          <w:szCs w:val="28"/>
        </w:rPr>
        <w:sym w:font="Symbol" w:char="F02D"/>
      </w:r>
      <w:r w:rsidRPr="00897210">
        <w:rPr>
          <w:rFonts w:eastAsia="Calibri" w:cs="Times New Roman"/>
          <w:szCs w:val="28"/>
        </w:rPr>
        <w:t xml:space="preserve"> уникальный русский народный инструмент, ставший частью духовно-творческого национального менталитета. </w:t>
      </w:r>
      <w:proofErr w:type="gramStart"/>
      <w:r w:rsidRPr="00897210">
        <w:rPr>
          <w:rFonts w:eastAsia="Calibri" w:cs="Times New Roman"/>
          <w:szCs w:val="28"/>
        </w:rPr>
        <w:t xml:space="preserve">Как отмечает М.И. </w:t>
      </w:r>
      <w:proofErr w:type="spellStart"/>
      <w:r w:rsidRPr="00897210">
        <w:rPr>
          <w:rFonts w:eastAsia="Calibri" w:cs="Times New Roman"/>
          <w:szCs w:val="28"/>
        </w:rPr>
        <w:t>Имханицкий</w:t>
      </w:r>
      <w:proofErr w:type="spellEnd"/>
      <w:r w:rsidRPr="00897210">
        <w:rPr>
          <w:rFonts w:eastAsia="Calibri" w:cs="Times New Roman"/>
          <w:szCs w:val="28"/>
        </w:rPr>
        <w:t xml:space="preserve">, у гармони «социальное начало народности </w:t>
      </w:r>
      <w:r w:rsidRPr="00897210">
        <w:rPr>
          <w:rFonts w:eastAsia="Calibri" w:cs="Times New Roman"/>
          <w:szCs w:val="28"/>
        </w:rPr>
        <w:lastRenderedPageBreak/>
        <w:t xml:space="preserve">было более рельефным, чем, например, у гитары или у щипковых русского оркестра» </w:t>
      </w:r>
      <w:r w:rsidRPr="00897210">
        <w:rPr>
          <w:rFonts w:eastAsia="Calibri" w:cs="Times New Roman"/>
          <w:szCs w:val="28"/>
        </w:rPr>
        <w:sym w:font="Symbol" w:char="F05B"/>
      </w:r>
      <w:r w:rsidRPr="00897210">
        <w:rPr>
          <w:rFonts w:eastAsia="Calibri" w:cs="Times New Roman"/>
          <w:szCs w:val="28"/>
        </w:rPr>
        <w:t>13, с.172</w:t>
      </w:r>
      <w:r w:rsidRPr="00897210">
        <w:rPr>
          <w:rFonts w:eastAsia="Calibri" w:cs="Times New Roman"/>
          <w:szCs w:val="28"/>
        </w:rPr>
        <w:sym w:font="Symbol" w:char="F05D"/>
      </w:r>
      <w:r w:rsidRPr="00897210">
        <w:rPr>
          <w:rFonts w:eastAsia="Calibri" w:cs="Times New Roman"/>
          <w:szCs w:val="28"/>
        </w:rPr>
        <w:t xml:space="preserve">. Гармонь основательно вошла в народный быт, доступна многим слоям населения, стала подлинно массовым инструментом, с ее помощью выявлялись исполнительские таланты, проявлялись музыкальные способности русского народа. </w:t>
      </w:r>
      <w:proofErr w:type="gramEnd"/>
    </w:p>
    <w:p w:rsidR="00F26037" w:rsidRPr="00897210" w:rsidRDefault="00F26037" w:rsidP="00897210">
      <w:pPr>
        <w:shd w:val="clear" w:color="auto" w:fill="FFFFFF"/>
        <w:ind w:left="62" w:right="14"/>
        <w:rPr>
          <w:rFonts w:eastAsia="Calibri" w:cs="Times New Roman"/>
        </w:rPr>
      </w:pPr>
    </w:p>
    <w:p w:rsidR="00897210" w:rsidRDefault="004E5977" w:rsidP="00F26037">
      <w:pPr>
        <w:ind w:firstLine="62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Список литературы:</w:t>
      </w:r>
    </w:p>
    <w:p w:rsidR="00F26037" w:rsidRDefault="00F26037" w:rsidP="00F26037">
      <w:pPr>
        <w:ind w:firstLine="62"/>
        <w:jc w:val="left"/>
        <w:rPr>
          <w:rFonts w:eastAsia="Calibri" w:cs="Times New Roman"/>
          <w:szCs w:val="28"/>
        </w:rPr>
      </w:pPr>
      <w:bookmarkStart w:id="0" w:name="_GoBack"/>
      <w:bookmarkEnd w:id="0"/>
    </w:p>
    <w:p w:rsidR="001B682F" w:rsidRPr="001B682F" w:rsidRDefault="001B682F" w:rsidP="001B682F">
      <w:pPr>
        <w:numPr>
          <w:ilvl w:val="0"/>
          <w:numId w:val="1"/>
        </w:numPr>
        <w:rPr>
          <w:i/>
        </w:rPr>
      </w:pPr>
      <w:r w:rsidRPr="001B682F">
        <w:t xml:space="preserve">Акимов, С. Гармонь-хромка. </w:t>
      </w:r>
      <w:r w:rsidRPr="001B682F">
        <w:rPr>
          <w:lang w:val="en-US"/>
        </w:rPr>
        <w:sym w:font="Symbol" w:char="F05B"/>
      </w:r>
      <w:proofErr w:type="gramStart"/>
      <w:r w:rsidRPr="001B682F">
        <w:t>Электронный ресурс]: текстовые файлы.</w:t>
      </w:r>
      <w:proofErr w:type="gramEnd"/>
      <w:r w:rsidRPr="001B682F">
        <w:t xml:space="preserve"> – Режим доступа - http://</w:t>
      </w:r>
      <w:r w:rsidRPr="001B682F">
        <w:rPr>
          <w:lang w:val="en-US"/>
        </w:rPr>
        <w:t>www</w:t>
      </w:r>
      <w:r w:rsidRPr="001B682F">
        <w:t>.</w:t>
      </w:r>
      <w:proofErr w:type="spellStart"/>
      <w:r w:rsidRPr="001B682F">
        <w:rPr>
          <w:lang w:val="en-US"/>
        </w:rPr>
        <w:t>poigarmonika</w:t>
      </w:r>
      <w:proofErr w:type="spellEnd"/>
      <w:r w:rsidRPr="001B682F">
        <w:t>.</w:t>
      </w:r>
      <w:proofErr w:type="spellStart"/>
      <w:r w:rsidRPr="001B682F">
        <w:rPr>
          <w:lang w:val="en-US"/>
        </w:rPr>
        <w:t>ru</w:t>
      </w:r>
      <w:proofErr w:type="spellEnd"/>
      <w:r w:rsidRPr="001B682F">
        <w:t>/</w:t>
      </w:r>
      <w:proofErr w:type="spellStart"/>
      <w:r w:rsidRPr="001B682F">
        <w:rPr>
          <w:lang w:val="en-US"/>
        </w:rPr>
        <w:t>raznovidnosti</w:t>
      </w:r>
      <w:proofErr w:type="spellEnd"/>
      <w:r w:rsidRPr="001B682F">
        <w:t>-</w:t>
      </w:r>
      <w:proofErr w:type="spellStart"/>
      <w:r w:rsidRPr="001B682F">
        <w:rPr>
          <w:lang w:val="en-US"/>
        </w:rPr>
        <w:t>garmonei</w:t>
      </w:r>
      <w:proofErr w:type="spellEnd"/>
      <w:r w:rsidRPr="001B682F">
        <w:t>/198-</w:t>
      </w:r>
      <w:proofErr w:type="spellStart"/>
      <w:r w:rsidRPr="001B682F">
        <w:rPr>
          <w:lang w:val="en-US"/>
        </w:rPr>
        <w:t>garmon</w:t>
      </w:r>
      <w:proofErr w:type="spellEnd"/>
      <w:r w:rsidRPr="001B682F">
        <w:t>-</w:t>
      </w:r>
      <w:proofErr w:type="spellStart"/>
      <w:r w:rsidRPr="001B682F">
        <w:rPr>
          <w:lang w:val="en-US"/>
        </w:rPr>
        <w:t>hromka</w:t>
      </w:r>
      <w:proofErr w:type="spellEnd"/>
      <w:r w:rsidRPr="001B682F">
        <w:t>.</w:t>
      </w:r>
      <w:r w:rsidRPr="001B682F">
        <w:rPr>
          <w:lang w:val="en-US"/>
        </w:rPr>
        <w:t>html</w:t>
      </w:r>
    </w:p>
    <w:p w:rsidR="001B682F" w:rsidRPr="001B682F" w:rsidRDefault="001B682F" w:rsidP="001B682F">
      <w:pPr>
        <w:numPr>
          <w:ilvl w:val="0"/>
          <w:numId w:val="1"/>
        </w:numPr>
      </w:pPr>
      <w:r w:rsidRPr="001B682F">
        <w:t xml:space="preserve">Асафьев, Б.В. О народной музыке. </w:t>
      </w:r>
      <w:r w:rsidRPr="001B682F">
        <w:rPr>
          <w:lang w:val="en-US"/>
        </w:rPr>
        <w:t>[</w:t>
      </w:r>
      <w:r w:rsidRPr="001B682F">
        <w:t>Текст</w:t>
      </w:r>
      <w:r w:rsidRPr="001B682F">
        <w:rPr>
          <w:lang w:val="en-US"/>
        </w:rPr>
        <w:t>]</w:t>
      </w:r>
      <w:r w:rsidRPr="001B682F">
        <w:t xml:space="preserve"> – Л.: Музыка, 1987. – 248 с. 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rPr>
          <w:bCs/>
        </w:rPr>
        <w:t>Банин</w:t>
      </w:r>
      <w:proofErr w:type="spellEnd"/>
      <w:r w:rsidRPr="001B682F">
        <w:rPr>
          <w:bCs/>
        </w:rPr>
        <w:t>, А.А.</w:t>
      </w:r>
      <w:r w:rsidRPr="001B682F">
        <w:t> Русская инструментальная музыка фольклорной традиции</w:t>
      </w:r>
      <w:proofErr w:type="gramStart"/>
      <w:r w:rsidRPr="001B682F">
        <w:t>.[</w:t>
      </w:r>
      <w:proofErr w:type="gramEnd"/>
      <w:r w:rsidRPr="001B682F">
        <w:t xml:space="preserve"> Текст] </w:t>
      </w:r>
      <w:r w:rsidRPr="001B682F">
        <w:sym w:font="Symbol" w:char="F02D"/>
      </w:r>
      <w:r w:rsidRPr="001B682F">
        <w:t xml:space="preserve"> М.: Изд-во гос. </w:t>
      </w:r>
      <w:proofErr w:type="spellStart"/>
      <w:r w:rsidRPr="001B682F">
        <w:t>респ</w:t>
      </w:r>
      <w:proofErr w:type="spellEnd"/>
      <w:r w:rsidRPr="001B682F">
        <w:t xml:space="preserve">. центра </w:t>
      </w:r>
      <w:proofErr w:type="spellStart"/>
      <w:r w:rsidRPr="001B682F">
        <w:t>рус.фольклора</w:t>
      </w:r>
      <w:proofErr w:type="spellEnd"/>
      <w:r w:rsidRPr="001B682F">
        <w:t>, 1997. – 248 с.: нот.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Банин</w:t>
      </w:r>
      <w:proofErr w:type="spellEnd"/>
      <w:r w:rsidRPr="001B682F">
        <w:t>, А.А. Русская инструментальная музыка фольклорной традиции. – М-во культуры</w:t>
      </w:r>
      <w:proofErr w:type="gramStart"/>
      <w:r w:rsidRPr="001B682F">
        <w:t xml:space="preserve"> Р</w:t>
      </w:r>
      <w:proofErr w:type="gramEnd"/>
      <w:r w:rsidRPr="001B682F">
        <w:t xml:space="preserve">ос. Федерации, Гос. </w:t>
      </w:r>
      <w:proofErr w:type="spellStart"/>
      <w:r w:rsidRPr="001B682F">
        <w:t>респ</w:t>
      </w:r>
      <w:proofErr w:type="spellEnd"/>
      <w:r w:rsidRPr="001B682F">
        <w:t>. центр рус</w:t>
      </w:r>
      <w:proofErr w:type="gramStart"/>
      <w:r w:rsidRPr="001B682F">
        <w:t>.</w:t>
      </w:r>
      <w:proofErr w:type="gramEnd"/>
      <w:r w:rsidRPr="001B682F">
        <w:t xml:space="preserve"> </w:t>
      </w:r>
      <w:proofErr w:type="gramStart"/>
      <w:r w:rsidRPr="001B682F">
        <w:t>ф</w:t>
      </w:r>
      <w:proofErr w:type="gramEnd"/>
      <w:r w:rsidRPr="001B682F">
        <w:t xml:space="preserve">ольклора, 1997. – 247 с. ноты, нот. ил. 24 см. </w:t>
      </w:r>
      <w:r w:rsidRPr="001B682F">
        <w:rPr>
          <w:lang w:val="en-US"/>
        </w:rPr>
        <w:sym w:font="Symbol" w:char="F05B"/>
      </w:r>
      <w:r w:rsidRPr="001B682F">
        <w:t xml:space="preserve">Электронный ресурс]: текстовые файлы. – Режим доступа  - </w:t>
      </w:r>
      <w:r w:rsidRPr="001B682F">
        <w:rPr>
          <w:lang w:val="en-US"/>
        </w:rPr>
        <w:t>http</w:t>
      </w:r>
      <w:r w:rsidRPr="001B682F">
        <w:t>//</w:t>
      </w:r>
      <w:r w:rsidRPr="001B682F">
        <w:rPr>
          <w:lang w:val="en-US"/>
        </w:rPr>
        <w:t>www</w:t>
      </w:r>
      <w:r w:rsidRPr="001B682F">
        <w:t>.</w:t>
      </w:r>
      <w:proofErr w:type="spellStart"/>
      <w:r w:rsidRPr="001B682F">
        <w:rPr>
          <w:lang w:val="en-US"/>
        </w:rPr>
        <w:t>russian</w:t>
      </w:r>
      <w:proofErr w:type="spellEnd"/>
      <w:r w:rsidRPr="001B682F">
        <w:t>-</w:t>
      </w:r>
      <w:proofErr w:type="spellStart"/>
      <w:r w:rsidRPr="001B682F">
        <w:rPr>
          <w:lang w:val="en-US"/>
        </w:rPr>
        <w:t>garmon</w:t>
      </w:r>
      <w:proofErr w:type="spellEnd"/>
      <w:r w:rsidRPr="001B682F">
        <w:t>.</w:t>
      </w:r>
      <w:proofErr w:type="spellStart"/>
      <w:r w:rsidRPr="001B682F">
        <w:rPr>
          <w:lang w:val="en-US"/>
        </w:rPr>
        <w:t>ru</w:t>
      </w:r>
      <w:proofErr w:type="spellEnd"/>
      <w:r w:rsidRPr="001B682F">
        <w:t>/</w:t>
      </w:r>
      <w:proofErr w:type="spellStart"/>
      <w:r w:rsidRPr="001B682F">
        <w:rPr>
          <w:lang w:val="en-US"/>
        </w:rPr>
        <w:t>hromka</w:t>
      </w:r>
      <w:proofErr w:type="spellEnd"/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rPr>
          <w:bCs/>
        </w:rPr>
        <w:t>Благодатов</w:t>
      </w:r>
      <w:proofErr w:type="spellEnd"/>
      <w:r w:rsidRPr="001B682F">
        <w:rPr>
          <w:bCs/>
        </w:rPr>
        <w:t>, Г.И. </w:t>
      </w:r>
      <w:r w:rsidRPr="001B682F">
        <w:t xml:space="preserve">Русская гармоника. Очерк истории инструмента и его роли в русской народной музыкальной культуре [Текст] / Под ред. Ф.А. Рубцова. – Л.: </w:t>
      </w:r>
      <w:proofErr w:type="spellStart"/>
      <w:r w:rsidRPr="001B682F">
        <w:t>Музгиз</w:t>
      </w:r>
      <w:proofErr w:type="spellEnd"/>
      <w:r w:rsidRPr="001B682F">
        <w:t>, 1960. – 182 с.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rPr>
          <w:bCs/>
        </w:rPr>
        <w:t>Вертков</w:t>
      </w:r>
      <w:proofErr w:type="spellEnd"/>
      <w:r w:rsidRPr="001B682F">
        <w:rPr>
          <w:bCs/>
        </w:rPr>
        <w:t xml:space="preserve">, К., </w:t>
      </w:r>
      <w:proofErr w:type="spellStart"/>
      <w:r w:rsidRPr="001B682F">
        <w:rPr>
          <w:bCs/>
        </w:rPr>
        <w:t>Благодатов</w:t>
      </w:r>
      <w:proofErr w:type="spellEnd"/>
      <w:r w:rsidRPr="001B682F">
        <w:rPr>
          <w:bCs/>
        </w:rPr>
        <w:t xml:space="preserve"> Г., </w:t>
      </w:r>
      <w:proofErr w:type="spellStart"/>
      <w:r w:rsidRPr="001B682F">
        <w:rPr>
          <w:bCs/>
        </w:rPr>
        <w:t>Язовицкая</w:t>
      </w:r>
      <w:proofErr w:type="spellEnd"/>
      <w:r w:rsidRPr="001B682F">
        <w:rPr>
          <w:bCs/>
        </w:rPr>
        <w:t xml:space="preserve"> Э.</w:t>
      </w:r>
      <w:r w:rsidRPr="001B682F">
        <w:t xml:space="preserve"> Атлас музыкальных инструментов народов СССР. </w:t>
      </w:r>
      <w:r w:rsidRPr="001B682F">
        <w:rPr>
          <w:lang w:val="en-US"/>
        </w:rPr>
        <w:t>[</w:t>
      </w:r>
      <w:r w:rsidRPr="001B682F">
        <w:t>Текст</w:t>
      </w:r>
      <w:r w:rsidRPr="001B682F">
        <w:rPr>
          <w:lang w:val="en-US"/>
        </w:rPr>
        <w:t>]</w:t>
      </w:r>
      <w:r w:rsidRPr="001B682F">
        <w:t xml:space="preserve"> – М.: </w:t>
      </w:r>
      <w:proofErr w:type="spellStart"/>
      <w:r w:rsidRPr="001B682F">
        <w:t>Музгиз</w:t>
      </w:r>
      <w:proofErr w:type="spellEnd"/>
      <w:r w:rsidRPr="001B682F">
        <w:t>, 1963. – 275 с.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Вертков</w:t>
      </w:r>
      <w:proofErr w:type="spellEnd"/>
      <w:r w:rsidRPr="001B682F">
        <w:t xml:space="preserve">, К.А. Русские народные музыкальные инструменты. </w:t>
      </w:r>
      <w:r w:rsidRPr="001B682F">
        <w:rPr>
          <w:lang w:val="en-US"/>
        </w:rPr>
        <w:t>[</w:t>
      </w:r>
      <w:r w:rsidRPr="001B682F">
        <w:t>Текст</w:t>
      </w:r>
      <w:r w:rsidRPr="001B682F">
        <w:rPr>
          <w:lang w:val="en-US"/>
        </w:rPr>
        <w:t xml:space="preserve">] </w:t>
      </w:r>
      <w:r w:rsidRPr="001B682F">
        <w:t>– Л.: Музыка, 1975. – 280 с.</w:t>
      </w:r>
    </w:p>
    <w:p w:rsidR="001B682F" w:rsidRPr="001B682F" w:rsidRDefault="001B682F" w:rsidP="001B682F">
      <w:pPr>
        <w:numPr>
          <w:ilvl w:val="0"/>
          <w:numId w:val="1"/>
        </w:numPr>
      </w:pPr>
      <w:r w:rsidRPr="001B682F">
        <w:t xml:space="preserve">Гиппиус, Е.В. Интонационные элементы русской частушки. – В кн.: Советский фольклор. [Текст] Сборник статей и материалов. – М.,Л., 1963; 2-е издание // Гармоника: </w:t>
      </w:r>
      <w:proofErr w:type="spellStart"/>
      <w:r w:rsidRPr="001B682F">
        <w:t>История</w:t>
      </w:r>
      <w:proofErr w:type="gramStart"/>
      <w:r w:rsidRPr="001B682F">
        <w:t>,т</w:t>
      </w:r>
      <w:proofErr w:type="gramEnd"/>
      <w:r w:rsidRPr="001B682F">
        <w:t>еория,практика</w:t>
      </w:r>
      <w:proofErr w:type="spellEnd"/>
      <w:r w:rsidRPr="001B682F">
        <w:t>. Майкоп, 2000. – С.27-77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lastRenderedPageBreak/>
        <w:t>Гутри</w:t>
      </w:r>
      <w:proofErr w:type="spellEnd"/>
      <w:r w:rsidRPr="001B682F">
        <w:t>, М. О древностях русских. [Текст] – Маяк. Журнал современного просвещения, искусства и образования в духе народности русской. – СПб</w:t>
      </w:r>
      <w:proofErr w:type="gramStart"/>
      <w:r w:rsidRPr="001B682F">
        <w:t xml:space="preserve">., </w:t>
      </w:r>
      <w:proofErr w:type="gramEnd"/>
      <w:r w:rsidRPr="001B682F">
        <w:t xml:space="preserve">1844, т.13, кн. </w:t>
      </w:r>
      <w:r w:rsidRPr="001B682F">
        <w:rPr>
          <w:lang w:val="en-US"/>
        </w:rPr>
        <w:t>XXV</w:t>
      </w:r>
      <w:r w:rsidRPr="001B682F">
        <w:t xml:space="preserve">, кн. </w:t>
      </w:r>
      <w:r w:rsidRPr="001B682F">
        <w:rPr>
          <w:lang w:val="en-US"/>
        </w:rPr>
        <w:t>XXVI</w:t>
      </w:r>
      <w:r w:rsidRPr="001B682F">
        <w:t xml:space="preserve">, кн. </w:t>
      </w:r>
      <w:r w:rsidRPr="001B682F">
        <w:rPr>
          <w:lang w:val="en-US"/>
        </w:rPr>
        <w:t>XXVII</w:t>
      </w:r>
    </w:p>
    <w:p w:rsidR="001B682F" w:rsidRPr="001B682F" w:rsidRDefault="001B682F" w:rsidP="001B682F">
      <w:pPr>
        <w:numPr>
          <w:ilvl w:val="0"/>
          <w:numId w:val="1"/>
        </w:numPr>
      </w:pPr>
      <w:r w:rsidRPr="001B682F">
        <w:t xml:space="preserve">Заиграла с переливом </w:t>
      </w:r>
      <w:proofErr w:type="spellStart"/>
      <w:r w:rsidRPr="001B682F">
        <w:t>хвойнинская</w:t>
      </w:r>
      <w:proofErr w:type="spellEnd"/>
      <w:r w:rsidRPr="001B682F">
        <w:t xml:space="preserve"> </w:t>
      </w:r>
      <w:proofErr w:type="spellStart"/>
      <w:r w:rsidRPr="001B682F">
        <w:t>хромочка</w:t>
      </w:r>
      <w:proofErr w:type="spellEnd"/>
      <w:r w:rsidRPr="001B682F">
        <w:t xml:space="preserve">. [Текст]/ Сост. и вступ. ст. Н.Б. </w:t>
      </w:r>
      <w:proofErr w:type="gramStart"/>
      <w:r w:rsidRPr="001B682F">
        <w:t>Бобровой</w:t>
      </w:r>
      <w:proofErr w:type="gramEnd"/>
      <w:r w:rsidRPr="001B682F">
        <w:t xml:space="preserve">. – </w:t>
      </w:r>
      <w:proofErr w:type="gramStart"/>
      <w:r w:rsidRPr="001B682F">
        <w:t>Великий</w:t>
      </w:r>
      <w:proofErr w:type="gramEnd"/>
      <w:r w:rsidRPr="001B682F">
        <w:t xml:space="preserve"> </w:t>
      </w:r>
      <w:proofErr w:type="spellStart"/>
      <w:r w:rsidRPr="001B682F">
        <w:t>Новогород</w:t>
      </w:r>
      <w:proofErr w:type="spellEnd"/>
      <w:r w:rsidRPr="001B682F">
        <w:t xml:space="preserve">, 2000. – 204 с., с нот, </w:t>
      </w:r>
      <w:proofErr w:type="spellStart"/>
      <w:r w:rsidRPr="001B682F">
        <w:t>илл</w:t>
      </w:r>
      <w:proofErr w:type="spellEnd"/>
      <w:r w:rsidRPr="001B682F">
        <w:t>., фото.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Земцовский</w:t>
      </w:r>
      <w:proofErr w:type="spellEnd"/>
      <w:r w:rsidRPr="001B682F">
        <w:t xml:space="preserve">, И.И. Музыкальный инструмент и музыкальное мышление (к постановке вопроса)  // Народные музыкальные инструменты и инструментальная музыка. [Текст] </w:t>
      </w:r>
      <w:proofErr w:type="spellStart"/>
      <w:r w:rsidRPr="001B682F">
        <w:t>Сб.статей</w:t>
      </w:r>
      <w:proofErr w:type="spellEnd"/>
      <w:r w:rsidRPr="001B682F">
        <w:t xml:space="preserve"> и материалов: ч. 1</w:t>
      </w:r>
      <w:proofErr w:type="gramStart"/>
      <w:r w:rsidRPr="001B682F">
        <w:t xml:space="preserve"> / С</w:t>
      </w:r>
      <w:proofErr w:type="gramEnd"/>
      <w:r w:rsidRPr="001B682F">
        <w:t>ост. И.В. Мациевский. – М.: Советский композитор, 1987. – С. 125-131.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Земцовский</w:t>
      </w:r>
      <w:proofErr w:type="spellEnd"/>
      <w:r w:rsidRPr="001B682F">
        <w:t xml:space="preserve">, И.И. Народная музыка и современность (к проблеме определения фольклора) // Современность и фольклор. </w:t>
      </w:r>
      <w:r w:rsidRPr="001B682F">
        <w:rPr>
          <w:lang w:val="en-US"/>
        </w:rPr>
        <w:t>[</w:t>
      </w:r>
      <w:r w:rsidRPr="001B682F">
        <w:t>Текст</w:t>
      </w:r>
      <w:r w:rsidRPr="001B682F">
        <w:rPr>
          <w:lang w:val="en-US"/>
        </w:rPr>
        <w:t>]</w:t>
      </w:r>
      <w:r w:rsidRPr="001B682F">
        <w:t xml:space="preserve"> М.: Музыка, 1977. – С. 28-75.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Имханицкий</w:t>
      </w:r>
      <w:proofErr w:type="spellEnd"/>
      <w:r w:rsidRPr="001B682F">
        <w:t>, М.И. История исполнительства на русских народных инструментах: [Текст] Учеб</w:t>
      </w:r>
      <w:proofErr w:type="gramStart"/>
      <w:r w:rsidRPr="001B682F">
        <w:t>.</w:t>
      </w:r>
      <w:proofErr w:type="gramEnd"/>
      <w:r w:rsidRPr="001B682F">
        <w:t xml:space="preserve"> </w:t>
      </w:r>
      <w:proofErr w:type="spellStart"/>
      <w:proofErr w:type="gramStart"/>
      <w:r w:rsidRPr="001B682F">
        <w:t>п</w:t>
      </w:r>
      <w:proofErr w:type="gramEnd"/>
      <w:r w:rsidRPr="001B682F">
        <w:t>особ</w:t>
      </w:r>
      <w:proofErr w:type="spellEnd"/>
      <w:r w:rsidRPr="001B682F">
        <w:t>. для муз. вузов и училищ – М.: Изд-во РАМ им. Гнесиных, 2002. – С. 172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Имханицкий</w:t>
      </w:r>
      <w:proofErr w:type="spellEnd"/>
      <w:r w:rsidRPr="001B682F">
        <w:t xml:space="preserve">, М.И. Становление гармоники: новые аспекты // Гармоника: история, теория, практика. </w:t>
      </w:r>
      <w:r w:rsidRPr="001B682F">
        <w:rPr>
          <w:lang w:val="en-US"/>
        </w:rPr>
        <w:t>[</w:t>
      </w:r>
      <w:r w:rsidRPr="001B682F">
        <w:t>Текст</w:t>
      </w:r>
      <w:r w:rsidRPr="001B682F">
        <w:rPr>
          <w:lang w:val="en-US"/>
        </w:rPr>
        <w:t>]</w:t>
      </w:r>
      <w:r w:rsidRPr="001B682F">
        <w:t xml:space="preserve"> – Майкоп, 2000. – С.11-14</w:t>
      </w:r>
    </w:p>
    <w:p w:rsidR="001B682F" w:rsidRPr="001B682F" w:rsidRDefault="001B682F" w:rsidP="001B682F">
      <w:pPr>
        <w:numPr>
          <w:ilvl w:val="0"/>
          <w:numId w:val="1"/>
        </w:numPr>
      </w:pPr>
      <w:proofErr w:type="spellStart"/>
      <w:r w:rsidRPr="001B682F">
        <w:t>Имханицкий</w:t>
      </w:r>
      <w:proofErr w:type="spellEnd"/>
      <w:r w:rsidRPr="001B682F">
        <w:t xml:space="preserve">, М.И. История баянного и аккордеонного искусства [Текст]. / М.И. </w:t>
      </w:r>
      <w:proofErr w:type="spellStart"/>
      <w:r w:rsidRPr="001B682F">
        <w:t>Имханицкий</w:t>
      </w:r>
      <w:proofErr w:type="spellEnd"/>
      <w:r w:rsidRPr="001B682F">
        <w:t>. – М.: РАМ им. Гнесиных, 2006. – 520 с., ил.</w:t>
      </w:r>
    </w:p>
    <w:p w:rsidR="005F524C" w:rsidRDefault="005F524C"/>
    <w:sectPr w:rsidR="005F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AB3"/>
    <w:multiLevelType w:val="hybridMultilevel"/>
    <w:tmpl w:val="748212CE"/>
    <w:lvl w:ilvl="0" w:tplc="BC6C3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0"/>
    <w:rsid w:val="001B682F"/>
    <w:rsid w:val="004E5977"/>
    <w:rsid w:val="005F524C"/>
    <w:rsid w:val="0075095F"/>
    <w:rsid w:val="00897210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95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89721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1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95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89721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2021-08-13T09:35:00Z</dcterms:created>
  <dcterms:modified xsi:type="dcterms:W3CDTF">2021-08-13T15:43:00Z</dcterms:modified>
</cp:coreProperties>
</file>